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471982B9" w:rsidR="00427A7C" w:rsidRDefault="00427A7C">
      <w:pPr>
        <w:spacing w:after="0" w:line="240" w:lineRule="auto"/>
      </w:pPr>
    </w:p>
    <w:p w14:paraId="00000004" w14:textId="4DFC2908" w:rsidR="00427A7C" w:rsidRPr="003C7F20" w:rsidRDefault="00736FC1">
      <w:pPr>
        <w:spacing w:after="0" w:line="240" w:lineRule="auto"/>
        <w:jc w:val="right"/>
      </w:pPr>
      <w:r w:rsidRPr="003C7F20">
        <w:rPr>
          <w:noProof/>
        </w:rPr>
        <w:drawing>
          <wp:inline distT="0" distB="0" distL="0" distR="0" wp14:anchorId="5DBEE827" wp14:editId="5DB7AE54">
            <wp:extent cx="1872000" cy="313246"/>
            <wp:effectExtent l="0" t="0" r="0" b="0"/>
            <wp:docPr id="2089832241" name="図 1" descr="ロゴ&#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832241" name="図 1" descr="ロゴ&#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2000" cy="313246"/>
                    </a:xfrm>
                    <a:prstGeom prst="rect">
                      <a:avLst/>
                    </a:prstGeom>
                  </pic:spPr>
                </pic:pic>
              </a:graphicData>
            </a:graphic>
          </wp:inline>
        </w:drawing>
      </w:r>
    </w:p>
    <w:p w14:paraId="00000007" w14:textId="1B588050" w:rsidR="00427A7C" w:rsidRDefault="009B547A">
      <w:pPr>
        <w:spacing w:after="0" w:line="240" w:lineRule="auto"/>
        <w:jc w:val="right"/>
      </w:pPr>
      <w:r>
        <w:rPr>
          <w:rFonts w:hint="eastAsia"/>
        </w:rPr>
        <w:t>2026</w:t>
      </w:r>
      <w:r w:rsidR="009335D5" w:rsidRPr="003C7F20">
        <w:t>年</w:t>
      </w:r>
      <w:r w:rsidR="00C8584D">
        <w:rPr>
          <w:rFonts w:hint="eastAsia"/>
        </w:rPr>
        <w:t>6</w:t>
      </w:r>
      <w:r w:rsidR="009335D5" w:rsidRPr="003C7F20">
        <w:t>月</w:t>
      </w:r>
      <w:r w:rsidR="007F5EEA">
        <w:rPr>
          <w:rFonts w:hint="eastAsia"/>
        </w:rPr>
        <w:t>8</w:t>
      </w:r>
      <w:r w:rsidR="009335D5" w:rsidRPr="003C7F20">
        <w:t>日</w:t>
      </w:r>
    </w:p>
    <w:p w14:paraId="097E06B6" w14:textId="77777777" w:rsidR="009B547A" w:rsidRPr="003C7F20" w:rsidRDefault="009B547A">
      <w:pPr>
        <w:spacing w:after="0" w:line="240" w:lineRule="auto"/>
        <w:jc w:val="right"/>
      </w:pPr>
    </w:p>
    <w:p w14:paraId="0538A8CF" w14:textId="1A67B7E9" w:rsidR="009B547A" w:rsidRDefault="009B547A" w:rsidP="00183214">
      <w:pPr>
        <w:spacing w:after="0" w:line="240" w:lineRule="auto"/>
      </w:pPr>
      <w:r>
        <w:rPr>
          <w:rFonts w:hint="eastAsia"/>
        </w:rPr>
        <w:t>各位</w:t>
      </w:r>
    </w:p>
    <w:p w14:paraId="488438C0" w14:textId="77777777" w:rsidR="009B547A" w:rsidRPr="003C7F20" w:rsidRDefault="009B547A" w:rsidP="00183214">
      <w:pPr>
        <w:spacing w:after="0" w:line="240" w:lineRule="auto"/>
      </w:pPr>
    </w:p>
    <w:p w14:paraId="394AB739" w14:textId="77777777" w:rsidR="00F01913" w:rsidRDefault="00DA2CD0" w:rsidP="00F01913">
      <w:pPr>
        <w:spacing w:after="0" w:line="240" w:lineRule="auto"/>
        <w:jc w:val="center"/>
        <w:rPr>
          <w:b/>
          <w:sz w:val="30"/>
          <w:szCs w:val="30"/>
        </w:rPr>
      </w:pPr>
      <w:r>
        <w:rPr>
          <w:rFonts w:hint="eastAsia"/>
          <w:b/>
          <w:sz w:val="30"/>
          <w:szCs w:val="30"/>
        </w:rPr>
        <w:t>【開催報告】</w:t>
      </w:r>
      <w:r w:rsidR="00F01913">
        <w:rPr>
          <w:rFonts w:hint="eastAsia"/>
          <w:b/>
          <w:sz w:val="30"/>
          <w:szCs w:val="30"/>
        </w:rPr>
        <w:t>給与計算BPOの現場を体感する</w:t>
      </w:r>
    </w:p>
    <w:p w14:paraId="204AB3C8" w14:textId="2F610D5F" w:rsidR="00DA2CD0" w:rsidRDefault="00F01913" w:rsidP="00F01913">
      <w:pPr>
        <w:spacing w:after="0" w:line="240" w:lineRule="auto"/>
        <w:jc w:val="center"/>
        <w:rPr>
          <w:b/>
          <w:sz w:val="30"/>
          <w:szCs w:val="30"/>
        </w:rPr>
      </w:pPr>
      <w:r>
        <w:rPr>
          <w:rFonts w:hint="eastAsia"/>
          <w:b/>
          <w:sz w:val="30"/>
          <w:szCs w:val="30"/>
        </w:rPr>
        <w:t>北海道視察ツアーを実施</w:t>
      </w:r>
    </w:p>
    <w:p w14:paraId="0000000C" w14:textId="34237943" w:rsidR="00427A7C" w:rsidRPr="00CE70A0" w:rsidRDefault="007D05D7" w:rsidP="00CE70A0">
      <w:pPr>
        <w:spacing w:after="0" w:line="240" w:lineRule="auto"/>
        <w:jc w:val="center"/>
        <w:rPr>
          <w:b/>
        </w:rPr>
      </w:pPr>
      <w:r w:rsidRPr="00620C99">
        <w:rPr>
          <w:rFonts w:hint="eastAsia"/>
          <w:b/>
        </w:rPr>
        <w:t>－</w:t>
      </w:r>
      <w:r w:rsidR="00F01913">
        <w:rPr>
          <w:rFonts w:hint="eastAsia"/>
          <w:b/>
        </w:rPr>
        <w:t>ペイロール北海道BPOセンター</w:t>
      </w:r>
      <w:r w:rsidR="00EB2D79">
        <w:rPr>
          <w:rFonts w:hint="eastAsia"/>
          <w:b/>
        </w:rPr>
        <w:t>視察や導入済み企業による講演会に1</w:t>
      </w:r>
      <w:r w:rsidR="006A6312">
        <w:rPr>
          <w:rFonts w:hint="eastAsia"/>
          <w:b/>
        </w:rPr>
        <w:t>5</w:t>
      </w:r>
      <w:r w:rsidR="00EB2D79">
        <w:rPr>
          <w:rFonts w:hint="eastAsia"/>
          <w:b/>
        </w:rPr>
        <w:t>社が参加</w:t>
      </w:r>
      <w:r w:rsidRPr="00620C99">
        <w:rPr>
          <w:rFonts w:hint="eastAsia"/>
          <w:b/>
        </w:rPr>
        <w:t>－</w:t>
      </w:r>
    </w:p>
    <w:p w14:paraId="0000000D" w14:textId="77777777" w:rsidR="00427A7C" w:rsidRPr="00957377" w:rsidRDefault="00427A7C">
      <w:pPr>
        <w:spacing w:after="0" w:line="240" w:lineRule="auto"/>
        <w:jc w:val="center"/>
      </w:pPr>
    </w:p>
    <w:p w14:paraId="0000000E" w14:textId="77777777" w:rsidR="00427A7C" w:rsidRPr="003C7F20" w:rsidRDefault="00427A7C">
      <w:pPr>
        <w:spacing w:after="0" w:line="240" w:lineRule="auto"/>
        <w:ind w:firstLine="220"/>
      </w:pPr>
    </w:p>
    <w:p w14:paraId="72D95CE5" w14:textId="20D10DCE" w:rsidR="00466B9B" w:rsidRDefault="00C371B5" w:rsidP="00466B9B">
      <w:pPr>
        <w:spacing w:after="0" w:line="240" w:lineRule="auto"/>
        <w:ind w:firstLine="220"/>
      </w:pPr>
      <w:r>
        <w:rPr>
          <w:rFonts w:hint="eastAsia"/>
        </w:rPr>
        <w:t>給与計算サービス「HR BPaaS</w:t>
      </w:r>
      <w:r w:rsidRPr="00C371B5">
        <w:rPr>
          <w:rFonts w:hint="eastAsia"/>
        </w:rPr>
        <w:t>（エイチアールビーパース）</w:t>
      </w:r>
      <w:r>
        <w:rPr>
          <w:rFonts w:hint="eastAsia"/>
        </w:rPr>
        <w:t>」を提供する</w:t>
      </w:r>
      <w:r w:rsidR="08BFFADE">
        <w:t>株式会社ペイロール（本社：東京都江東区、代表取締役社長</w:t>
      </w:r>
      <w:r w:rsidR="009B547A">
        <w:rPr>
          <w:rFonts w:hint="eastAsia"/>
        </w:rPr>
        <w:t xml:space="preserve"> CEO</w:t>
      </w:r>
      <w:r w:rsidR="08BFFADE">
        <w:t>：湯浅哲哉、以下：ペイロール）</w:t>
      </w:r>
      <w:r w:rsidRPr="00C371B5">
        <w:rPr>
          <w:rFonts w:hint="eastAsia"/>
        </w:rPr>
        <w:t>は、</w:t>
      </w:r>
      <w:r w:rsidR="006A6312">
        <w:rPr>
          <w:rFonts w:hint="eastAsia"/>
        </w:rPr>
        <w:t>2026年5月14日（</w:t>
      </w:r>
      <w:r w:rsidR="00B10407">
        <w:rPr>
          <w:rFonts w:hint="eastAsia"/>
        </w:rPr>
        <w:t>木</w:t>
      </w:r>
      <w:r w:rsidR="006A6312">
        <w:rPr>
          <w:rFonts w:hint="eastAsia"/>
        </w:rPr>
        <w:t>）から15日（</w:t>
      </w:r>
      <w:r w:rsidR="00B10407">
        <w:rPr>
          <w:rFonts w:hint="eastAsia"/>
        </w:rPr>
        <w:t>金</w:t>
      </w:r>
      <w:r w:rsidR="006A6312">
        <w:rPr>
          <w:rFonts w:hint="eastAsia"/>
        </w:rPr>
        <w:t>）の2日間にわたり、北海道にて視察ツアーを開催しました。給与計算BPO</w:t>
      </w:r>
      <w:r w:rsidR="00DE04D7" w:rsidRPr="003C7F20">
        <w:t>（ビジネス・プロセス・アウトソーシング）</w:t>
      </w:r>
      <w:r w:rsidR="006A6312">
        <w:rPr>
          <w:rFonts w:hint="eastAsia"/>
        </w:rPr>
        <w:t>をご検討中の企業</w:t>
      </w:r>
      <w:r w:rsidR="00466B9B">
        <w:rPr>
          <w:rFonts w:hint="eastAsia"/>
        </w:rPr>
        <w:t>15社にご参加いただき、サービス理解や業務委託後のイメージ想起にお役立ていただ</w:t>
      </w:r>
      <w:r w:rsidR="00DD4E3C">
        <w:rPr>
          <w:rFonts w:hint="eastAsia"/>
        </w:rPr>
        <w:t>きました</w:t>
      </w:r>
      <w:r w:rsidR="00466B9B">
        <w:rPr>
          <w:rFonts w:hint="eastAsia"/>
        </w:rPr>
        <w:t>。</w:t>
      </w:r>
    </w:p>
    <w:p w14:paraId="4D088ED3" w14:textId="466E202E" w:rsidR="00484E8B" w:rsidRDefault="00DD4E3C" w:rsidP="00C371B5">
      <w:pPr>
        <w:spacing w:after="0" w:line="240" w:lineRule="auto"/>
        <w:ind w:firstLine="220"/>
      </w:pPr>
      <w:r>
        <w:rPr>
          <w:rFonts w:hint="eastAsia"/>
        </w:rPr>
        <w:t>なお、</w:t>
      </w:r>
      <w:r w:rsidR="00484E8B" w:rsidRPr="00484E8B">
        <w:rPr>
          <w:rFonts w:hint="eastAsia"/>
        </w:rPr>
        <w:t>本</w:t>
      </w:r>
      <w:r w:rsidR="006A6312">
        <w:rPr>
          <w:rFonts w:hint="eastAsia"/>
        </w:rPr>
        <w:t>ツアーは</w:t>
      </w:r>
      <w:r>
        <w:rPr>
          <w:rFonts w:hint="eastAsia"/>
        </w:rPr>
        <w:t>2022年より継続して開催しており、</w:t>
      </w:r>
      <w:r w:rsidR="006A6312">
        <w:rPr>
          <w:rFonts w:hint="eastAsia"/>
        </w:rPr>
        <w:t>受託人数100万人</w:t>
      </w:r>
      <w:r w:rsidR="00466B9B">
        <w:rPr>
          <w:rFonts w:hint="eastAsia"/>
        </w:rPr>
        <w:t>超の実績を持つ「HR BPaaS」について、実際の業務現場の視察と参加者同士の意見交換を通じて理解を深め、導入検討における課題整理を行っていただくことを目的</w:t>
      </w:r>
      <w:r>
        <w:rPr>
          <w:rFonts w:hint="eastAsia"/>
        </w:rPr>
        <w:t>としています</w:t>
      </w:r>
      <w:r w:rsidR="00484E8B" w:rsidRPr="00484E8B">
        <w:rPr>
          <w:rFonts w:hint="eastAsia"/>
        </w:rPr>
        <w:t>。</w:t>
      </w:r>
    </w:p>
    <w:p w14:paraId="53A7602C" w14:textId="605359DC" w:rsidR="00484E8B" w:rsidRPr="00484E8B" w:rsidRDefault="00484E8B" w:rsidP="00C371B5">
      <w:pPr>
        <w:spacing w:after="0" w:line="240" w:lineRule="auto"/>
        <w:ind w:firstLine="220"/>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69639B" w14:paraId="24C68E15" w14:textId="77777777" w:rsidTr="00BA7D01">
        <w:tc>
          <w:tcPr>
            <w:tcW w:w="8504" w:type="dxa"/>
          </w:tcPr>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8"/>
            </w:tblGrid>
            <w:tr w:rsidR="00135102" w14:paraId="13B77BF6" w14:textId="77777777" w:rsidTr="00135102">
              <w:trPr>
                <w:jc w:val="center"/>
              </w:trPr>
              <w:tc>
                <w:tcPr>
                  <w:tcW w:w="8278" w:type="dxa"/>
                </w:tcPr>
                <w:p w14:paraId="5521FB6E" w14:textId="5CBA6B76" w:rsidR="00135102" w:rsidRDefault="00135102" w:rsidP="00135102">
                  <w:pPr>
                    <w:jc w:val="center"/>
                  </w:pPr>
                  <w:r>
                    <w:rPr>
                      <w:noProof/>
                    </w:rPr>
                    <w:drawing>
                      <wp:inline distT="0" distB="0" distL="0" distR="0" wp14:anchorId="76B983BA" wp14:editId="43FFF375">
                        <wp:extent cx="4428000" cy="2951817"/>
                        <wp:effectExtent l="0" t="0" r="0" b="1270"/>
                        <wp:docPr id="207411315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113158" name="図 2074113158"/>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28000" cy="2951817"/>
                                </a:xfrm>
                                <a:prstGeom prst="rect">
                                  <a:avLst/>
                                </a:prstGeom>
                              </pic:spPr>
                            </pic:pic>
                          </a:graphicData>
                        </a:graphic>
                      </wp:inline>
                    </w:drawing>
                  </w:r>
                </w:p>
              </w:tc>
            </w:tr>
          </w:tbl>
          <w:p w14:paraId="2C391425" w14:textId="39A740EB" w:rsidR="0069639B" w:rsidRDefault="0069639B" w:rsidP="00BA7D01">
            <w:pPr>
              <w:jc w:val="center"/>
            </w:pPr>
          </w:p>
        </w:tc>
      </w:tr>
    </w:tbl>
    <w:p w14:paraId="277DB1EA" w14:textId="7B1780D4" w:rsidR="009B5622" w:rsidRPr="0069639B" w:rsidRDefault="00D94341" w:rsidP="009F2FBB">
      <w:pPr>
        <w:spacing w:after="0" w:line="240" w:lineRule="auto"/>
        <w:rPr>
          <w:b/>
          <w:bCs/>
          <w:sz w:val="28"/>
          <w:szCs w:val="28"/>
        </w:rPr>
      </w:pPr>
      <w:r>
        <w:rPr>
          <w:rFonts w:hint="eastAsia"/>
          <w:b/>
          <w:bCs/>
          <w:sz w:val="28"/>
          <w:szCs w:val="28"/>
        </w:rPr>
        <w:lastRenderedPageBreak/>
        <w:t>1日目：ペイロール北海道BPOセンター視察／「HR BPaaS」導入企業による講演会</w:t>
      </w:r>
    </w:p>
    <w:p w14:paraId="688C90B6" w14:textId="77777777" w:rsidR="00BE22C1" w:rsidRDefault="00BE22C1" w:rsidP="007E0447">
      <w:pPr>
        <w:spacing w:after="0" w:line="240" w:lineRule="auto"/>
        <w:rPr>
          <w:b/>
          <w:bCs/>
        </w:rPr>
      </w:pPr>
    </w:p>
    <w:p w14:paraId="5C86C6FB" w14:textId="1F786377" w:rsidR="007E0447" w:rsidRDefault="008278D5" w:rsidP="007E0447">
      <w:pPr>
        <w:spacing w:after="0" w:line="240" w:lineRule="auto"/>
        <w:rPr>
          <w:b/>
          <w:bCs/>
        </w:rPr>
      </w:pPr>
      <w:r>
        <w:rPr>
          <w:rFonts w:hint="eastAsia"/>
          <w:b/>
          <w:bCs/>
        </w:rPr>
        <w:t>■</w:t>
      </w:r>
      <w:r w:rsidR="007E0447">
        <w:rPr>
          <w:rFonts w:hint="eastAsia"/>
          <w:b/>
          <w:bCs/>
        </w:rPr>
        <w:t>北海道BPOセンター視察</w:t>
      </w:r>
    </w:p>
    <w:p w14:paraId="366BE379" w14:textId="028251BF" w:rsidR="007E0447" w:rsidRPr="007E0447" w:rsidRDefault="009B5622" w:rsidP="007E0447">
      <w:pPr>
        <w:spacing w:after="0" w:line="240" w:lineRule="auto"/>
      </w:pPr>
      <w:r>
        <w:rPr>
          <w:rFonts w:hint="eastAsia"/>
          <w:b/>
          <w:bCs/>
        </w:rPr>
        <w:t xml:space="preserve">　</w:t>
      </w:r>
      <w:r w:rsidR="007E0447" w:rsidRPr="007E0447">
        <w:rPr>
          <w:rFonts w:hint="eastAsia"/>
        </w:rPr>
        <w:t>北海道</w:t>
      </w:r>
      <w:r w:rsidR="007E0447" w:rsidRPr="007E0447">
        <w:t>BPOセンターの内部をご案内し、ペイロールが実際に給与計算処理を行う現場や業務フローを直接ご覧いただきました。</w:t>
      </w:r>
      <w:r w:rsidR="007E0447">
        <w:rPr>
          <w:rFonts w:hint="eastAsia"/>
        </w:rPr>
        <w:t>北海道BPO</w:t>
      </w:r>
      <w:r w:rsidR="007E0447" w:rsidRPr="007E0447">
        <w:t>センターは5階建てビルの2</w:t>
      </w:r>
      <w:r w:rsidR="007E0447" w:rsidRPr="007E0447">
        <w:rPr>
          <w:rFonts w:hint="eastAsia"/>
        </w:rPr>
        <w:t>〜</w:t>
      </w:r>
      <w:r w:rsidR="007E0447" w:rsidRPr="007E0447">
        <w:t>5階フロアをペイロールが全て占有しており、日々数多くの企業の給与計算業務を処理する大規模な運用拠点です。資料や</w:t>
      </w:r>
      <w:r w:rsidR="007E0447">
        <w:rPr>
          <w:rFonts w:hint="eastAsia"/>
        </w:rPr>
        <w:t>口頭での説明だけ</w:t>
      </w:r>
      <w:r w:rsidR="007E0447" w:rsidRPr="007E0447">
        <w:t>では伝わりにくい「業務委託後の実務イメージ」を、現場を通じて具体的に感じていただける機会となりました。</w:t>
      </w:r>
    </w:p>
    <w:p w14:paraId="64026D40" w14:textId="28174783" w:rsidR="007E0447" w:rsidRPr="007E0447" w:rsidRDefault="007E0447" w:rsidP="007E0447">
      <w:pPr>
        <w:spacing w:after="0" w:line="240" w:lineRule="auto"/>
      </w:pPr>
      <w:r w:rsidRPr="007E0447">
        <w:rPr>
          <w:rFonts w:hint="eastAsia"/>
        </w:rPr>
        <w:t xml:space="preserve">　</w:t>
      </w:r>
      <w:r>
        <w:rPr>
          <w:rFonts w:hint="eastAsia"/>
        </w:rPr>
        <w:t>また</w:t>
      </w:r>
      <w:r w:rsidRPr="007E0447">
        <w:rPr>
          <w:rFonts w:hint="eastAsia"/>
        </w:rPr>
        <w:t>給与計算業務は従業員の個人情報を大量に取り扱う性質上、高度なセキュリティ管理が不可欠です。</w:t>
      </w:r>
      <w:r>
        <w:rPr>
          <w:rFonts w:hint="eastAsia"/>
        </w:rPr>
        <w:t>北海道BPO</w:t>
      </w:r>
      <w:r w:rsidRPr="007E0447">
        <w:rPr>
          <w:rFonts w:hint="eastAsia"/>
        </w:rPr>
        <w:t>センターでは以下のような多層的なセキュリティ対策を実施しており、ペイロールが情報管理に対していかに真摯に向き合っているかを肌で感じていただくことができました。</w:t>
      </w:r>
    </w:p>
    <w:p w14:paraId="4C26175A" w14:textId="77777777" w:rsidR="007E0447" w:rsidRPr="007E0447" w:rsidRDefault="007E0447" w:rsidP="007E0447">
      <w:pPr>
        <w:spacing w:after="0" w:line="240" w:lineRule="auto"/>
      </w:pPr>
    </w:p>
    <w:p w14:paraId="6C5AAF22" w14:textId="77777777" w:rsidR="007E0447" w:rsidRPr="007E0447" w:rsidRDefault="007E0447" w:rsidP="007E0447">
      <w:pPr>
        <w:pStyle w:val="af1"/>
        <w:numPr>
          <w:ilvl w:val="0"/>
          <w:numId w:val="12"/>
        </w:numPr>
        <w:spacing w:after="0" w:line="240" w:lineRule="auto"/>
        <w:ind w:leftChars="0"/>
      </w:pPr>
      <w:r w:rsidRPr="007E0447">
        <w:rPr>
          <w:rFonts w:hint="eastAsia"/>
        </w:rPr>
        <w:t>金属探知機による入館時の持ち込み物チェック</w:t>
      </w:r>
    </w:p>
    <w:p w14:paraId="6DFDAA94" w14:textId="77777777" w:rsidR="007E0447" w:rsidRPr="007E0447" w:rsidRDefault="007E0447" w:rsidP="007E0447">
      <w:pPr>
        <w:pStyle w:val="af1"/>
        <w:numPr>
          <w:ilvl w:val="0"/>
          <w:numId w:val="12"/>
        </w:numPr>
        <w:spacing w:after="0" w:line="240" w:lineRule="auto"/>
        <w:ind w:leftChars="0"/>
      </w:pPr>
      <w:r w:rsidRPr="007E0447">
        <w:rPr>
          <w:rFonts w:hint="eastAsia"/>
        </w:rPr>
        <w:t>共連れ防止の入退室管理システムによる入退館の厳格なコントロール</w:t>
      </w:r>
    </w:p>
    <w:p w14:paraId="3785DA17" w14:textId="77777777" w:rsidR="007E0447" w:rsidRPr="007E0447" w:rsidRDefault="007E0447" w:rsidP="007E0447">
      <w:pPr>
        <w:pStyle w:val="af1"/>
        <w:numPr>
          <w:ilvl w:val="0"/>
          <w:numId w:val="12"/>
        </w:numPr>
        <w:spacing w:after="0" w:line="240" w:lineRule="auto"/>
        <w:ind w:leftChars="0"/>
      </w:pPr>
      <w:r w:rsidRPr="007E0447">
        <w:rPr>
          <w:rFonts w:hint="eastAsia"/>
        </w:rPr>
        <w:t>死角を作らない監視カメラの設置による施設内の常時モニタリング</w:t>
      </w:r>
    </w:p>
    <w:p w14:paraId="250C749B" w14:textId="77777777" w:rsidR="007E0447" w:rsidRPr="007E0447" w:rsidRDefault="007E0447" w:rsidP="007E0447">
      <w:pPr>
        <w:pStyle w:val="af1"/>
        <w:numPr>
          <w:ilvl w:val="0"/>
          <w:numId w:val="12"/>
        </w:numPr>
        <w:spacing w:after="0" w:line="240" w:lineRule="auto"/>
        <w:ind w:leftChars="0"/>
      </w:pPr>
      <w:r w:rsidRPr="007E0447">
        <w:rPr>
          <w:rFonts w:hint="eastAsia"/>
        </w:rPr>
        <w:t>マイナンバー取扱エリアへの別途入室権限付与による、特に機密性の高い情報へのアクセス制限</w:t>
      </w:r>
    </w:p>
    <w:p w14:paraId="5CA6FA8C" w14:textId="77777777" w:rsidR="007E0447" w:rsidRDefault="007E0447" w:rsidP="007E0447">
      <w:pPr>
        <w:spacing w:after="0" w:line="240" w:lineRule="auto"/>
      </w:pPr>
      <w:r w:rsidRPr="007E0447">
        <w:rPr>
          <w:rFonts w:hint="eastAsia"/>
        </w:rPr>
        <w:t xml:space="preserve">　</w:t>
      </w:r>
    </w:p>
    <w:p w14:paraId="576F1CB9" w14:textId="77777777" w:rsidR="00BE22C1" w:rsidRDefault="00BE22C1" w:rsidP="007E0447">
      <w:pPr>
        <w:spacing w:after="0" w:line="240" w:lineRule="auto"/>
      </w:pP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BE22C1" w14:paraId="1F8091F9" w14:textId="77777777" w:rsidTr="00BE22C1">
        <w:trPr>
          <w:jc w:val="center"/>
        </w:trPr>
        <w:tc>
          <w:tcPr>
            <w:tcW w:w="4247" w:type="dxa"/>
          </w:tcPr>
          <w:p w14:paraId="6C8E10D2" w14:textId="61976FC7" w:rsidR="00BE22C1" w:rsidRDefault="00DE12C3" w:rsidP="00BE22C1">
            <w:pPr>
              <w:jc w:val="center"/>
            </w:pPr>
            <w:r>
              <w:rPr>
                <w:noProof/>
              </w:rPr>
              <w:drawing>
                <wp:inline distT="0" distB="0" distL="0" distR="0" wp14:anchorId="09A80A86" wp14:editId="5D93EDB1">
                  <wp:extent cx="2556000" cy="1708218"/>
                  <wp:effectExtent l="0" t="0" r="0" b="6350"/>
                  <wp:docPr id="202376996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769965" name="図 202376996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56000" cy="1708218"/>
                          </a:xfrm>
                          <a:prstGeom prst="rect">
                            <a:avLst/>
                          </a:prstGeom>
                        </pic:spPr>
                      </pic:pic>
                    </a:graphicData>
                  </a:graphic>
                </wp:inline>
              </w:drawing>
            </w:r>
          </w:p>
        </w:tc>
        <w:tc>
          <w:tcPr>
            <w:tcW w:w="4247" w:type="dxa"/>
          </w:tcPr>
          <w:p w14:paraId="21283B88" w14:textId="30A59C7D" w:rsidR="00BE22C1" w:rsidRDefault="00BE22C1" w:rsidP="00BE22C1">
            <w:pPr>
              <w:jc w:val="center"/>
            </w:pPr>
            <w:r>
              <w:rPr>
                <w:rFonts w:hint="eastAsia"/>
                <w:noProof/>
              </w:rPr>
              <w:drawing>
                <wp:inline distT="0" distB="0" distL="0" distR="0" wp14:anchorId="5C712945" wp14:editId="21C98CB1">
                  <wp:extent cx="2556000" cy="1703900"/>
                  <wp:effectExtent l="0" t="0" r="0" b="0"/>
                  <wp:docPr id="19349983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99834" name="図 19349983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6000" cy="1703900"/>
                          </a:xfrm>
                          <a:prstGeom prst="rect">
                            <a:avLst/>
                          </a:prstGeom>
                        </pic:spPr>
                      </pic:pic>
                    </a:graphicData>
                  </a:graphic>
                </wp:inline>
              </w:drawing>
            </w:r>
          </w:p>
        </w:tc>
      </w:tr>
    </w:tbl>
    <w:p w14:paraId="0FBDCA16" w14:textId="220BCB55" w:rsidR="00BE22C1" w:rsidRDefault="00BE22C1" w:rsidP="007E0447">
      <w:pPr>
        <w:spacing w:after="0" w:line="240" w:lineRule="auto"/>
      </w:pPr>
    </w:p>
    <w:p w14:paraId="398431D4" w14:textId="77777777" w:rsidR="00BE22C1" w:rsidRDefault="00BE22C1">
      <w:r>
        <w:br w:type="page"/>
      </w:r>
    </w:p>
    <w:p w14:paraId="38612983" w14:textId="7FBD5842" w:rsidR="007E0447" w:rsidRPr="007E0447" w:rsidRDefault="008278D5" w:rsidP="007E0447">
      <w:pPr>
        <w:spacing w:after="0" w:line="240" w:lineRule="auto"/>
        <w:rPr>
          <w:b/>
          <w:bCs/>
        </w:rPr>
      </w:pPr>
      <w:r>
        <w:rPr>
          <w:rFonts w:hint="eastAsia"/>
          <w:b/>
          <w:bCs/>
        </w:rPr>
        <w:lastRenderedPageBreak/>
        <w:t>■</w:t>
      </w:r>
      <w:r w:rsidR="007E0447" w:rsidRPr="007E0447">
        <w:rPr>
          <w:rFonts w:hint="eastAsia"/>
          <w:b/>
          <w:bCs/>
        </w:rPr>
        <w:t>「HR BPaaS」導入企業による講演会</w:t>
      </w:r>
    </w:p>
    <w:p w14:paraId="28F2F85E" w14:textId="04076D1A" w:rsidR="007E0447" w:rsidRDefault="007E0447" w:rsidP="007E0447">
      <w:pPr>
        <w:spacing w:after="0" w:line="240" w:lineRule="auto"/>
      </w:pPr>
      <w:r>
        <w:rPr>
          <w:rFonts w:hint="eastAsia"/>
        </w:rPr>
        <w:t xml:space="preserve">　ペイロールの「HR BPaaS」をご利用いただいている矢崎総業株式会社の人事部ご担当者様より、</w:t>
      </w:r>
      <w:r w:rsidR="00DE04D7">
        <w:rPr>
          <w:rFonts w:hint="eastAsia"/>
        </w:rPr>
        <w:t>BPO導入を検討するに至った背景や委託先の選定方法、委託先決定後の導入のチーム体制やその後の導入効果などをお話しいただきました。</w:t>
      </w:r>
    </w:p>
    <w:p w14:paraId="5F349AFB" w14:textId="5D342F3B" w:rsidR="00DE04D7" w:rsidRDefault="00DE04D7" w:rsidP="007E0447">
      <w:pPr>
        <w:spacing w:after="0" w:line="240" w:lineRule="auto"/>
      </w:pPr>
      <w:r>
        <w:rPr>
          <w:rFonts w:hint="eastAsia"/>
        </w:rPr>
        <w:t xml:space="preserve">　参加者からは「生の声だからこそ信憑性がある」、「自社の課題や検討すべきポイントが明確になった」というお声を頂き、実用性のあるコンテンツとして高いご評価を得ました。</w:t>
      </w:r>
    </w:p>
    <w:p w14:paraId="4B760099" w14:textId="77777777" w:rsidR="00BE22C1" w:rsidRDefault="00BE22C1" w:rsidP="007E0447">
      <w:pPr>
        <w:spacing w:after="0" w:line="240" w:lineRule="auto"/>
      </w:pP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BE22C1" w14:paraId="3A30BFEB" w14:textId="77777777" w:rsidTr="00BE22C1">
        <w:trPr>
          <w:jc w:val="center"/>
        </w:trPr>
        <w:tc>
          <w:tcPr>
            <w:tcW w:w="8494" w:type="dxa"/>
          </w:tcPr>
          <w:p w14:paraId="10A23750" w14:textId="2AE60860" w:rsidR="00BE22C1" w:rsidRDefault="00DE12C3" w:rsidP="00BE22C1">
            <w:pPr>
              <w:jc w:val="center"/>
            </w:pPr>
            <w:r>
              <w:rPr>
                <w:noProof/>
              </w:rPr>
              <w:drawing>
                <wp:inline distT="0" distB="0" distL="0" distR="0" wp14:anchorId="55DC144E" wp14:editId="3AA16B08">
                  <wp:extent cx="4925568" cy="3291840"/>
                  <wp:effectExtent l="0" t="0" r="8890" b="3810"/>
                  <wp:docPr id="24412542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125429" name="図 24412542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25568" cy="3291840"/>
                          </a:xfrm>
                          <a:prstGeom prst="rect">
                            <a:avLst/>
                          </a:prstGeom>
                        </pic:spPr>
                      </pic:pic>
                    </a:graphicData>
                  </a:graphic>
                </wp:inline>
              </w:drawing>
            </w:r>
          </w:p>
        </w:tc>
      </w:tr>
    </w:tbl>
    <w:p w14:paraId="3FE8582B" w14:textId="77777777" w:rsidR="00BE22C1" w:rsidRPr="007E0447" w:rsidRDefault="00BE22C1" w:rsidP="007E0447">
      <w:pPr>
        <w:spacing w:after="0" w:line="240" w:lineRule="auto"/>
      </w:pPr>
    </w:p>
    <w:p w14:paraId="4CEE94E5" w14:textId="77777777" w:rsidR="009B5622" w:rsidRPr="00BF7958" w:rsidRDefault="009B5622" w:rsidP="009F2FBB">
      <w:pPr>
        <w:spacing w:after="0" w:line="240" w:lineRule="auto"/>
        <w:rPr>
          <w:sz w:val="18"/>
          <w:szCs w:val="18"/>
        </w:rPr>
      </w:pPr>
    </w:p>
    <w:p w14:paraId="24A6DF24" w14:textId="4CEB367B" w:rsidR="007D05D7" w:rsidRPr="0069639B" w:rsidRDefault="00DE04D7" w:rsidP="009F2FBB">
      <w:pPr>
        <w:spacing w:after="0" w:line="240" w:lineRule="auto"/>
        <w:rPr>
          <w:noProof/>
          <w:sz w:val="28"/>
          <w:szCs w:val="28"/>
        </w:rPr>
      </w:pPr>
      <w:r>
        <w:rPr>
          <w:rFonts w:hint="eastAsia"/>
          <w:b/>
          <w:bCs/>
          <w:sz w:val="28"/>
          <w:szCs w:val="28"/>
        </w:rPr>
        <w:t>2日目：SATO社会保険労務士法人札幌オフィス訪問</w:t>
      </w:r>
    </w:p>
    <w:p w14:paraId="2B8E6CC2" w14:textId="43D6F9A9" w:rsidR="00BE22C1" w:rsidRDefault="00DE04D7" w:rsidP="00BE22C1">
      <w:pPr>
        <w:spacing w:after="0" w:line="240" w:lineRule="auto"/>
        <w:ind w:firstLineChars="100" w:firstLine="220"/>
      </w:pPr>
      <w:r w:rsidRPr="00DE04D7">
        <w:t>SATO社会保険労務士法人札幌オフィスでは、同法人代表による講話をいただいたほか、SATO社会保険労務士法人の歴史や、ペイロールとのシステム・業務連携の仕組みについてご説明いただきました。</w:t>
      </w:r>
      <w:r w:rsidR="00C00E4C" w:rsidRPr="00C00E4C">
        <w:t>一般的な社労士事務所とは異なる専門特化型の業務体制や、担当領域ごとのプロフェッショナルによる分業体制を直接目にすることで、給与計算から社会保険手続きまでの一連の業務フローや、ペイロールとの連携体制について、具体的なイメージを持</w:t>
      </w:r>
      <w:r w:rsidR="00C00E4C">
        <w:rPr>
          <w:rFonts w:hint="eastAsia"/>
        </w:rPr>
        <w:t>ち</w:t>
      </w:r>
      <w:r w:rsidR="00C00E4C" w:rsidRPr="00C00E4C">
        <w:t>帰っていただける機会となりました。</w:t>
      </w:r>
    </w:p>
    <w:p w14:paraId="2934A9F4" w14:textId="77777777" w:rsidR="00BE22C1" w:rsidRDefault="00BE22C1">
      <w:r>
        <w:br w:type="page"/>
      </w:r>
    </w:p>
    <w:p w14:paraId="0F2E325C" w14:textId="0AA88A66" w:rsidR="000B3D41" w:rsidRPr="0069639B" w:rsidRDefault="000B3D41" w:rsidP="000B3D41">
      <w:pPr>
        <w:spacing w:after="0" w:line="240" w:lineRule="auto"/>
        <w:rPr>
          <w:noProof/>
          <w:sz w:val="28"/>
          <w:szCs w:val="28"/>
        </w:rPr>
      </w:pPr>
      <w:r>
        <w:rPr>
          <w:rFonts w:hint="eastAsia"/>
          <w:b/>
          <w:bCs/>
          <w:sz w:val="28"/>
          <w:szCs w:val="28"/>
        </w:rPr>
        <w:lastRenderedPageBreak/>
        <w:t>今後の開催</w:t>
      </w:r>
    </w:p>
    <w:p w14:paraId="2E8A674F" w14:textId="6651804C" w:rsidR="00196E5B" w:rsidRDefault="00196E5B" w:rsidP="00196E5B">
      <w:pPr>
        <w:spacing w:after="0" w:line="240" w:lineRule="auto"/>
        <w:ind w:firstLineChars="100" w:firstLine="220"/>
      </w:pPr>
      <w:r>
        <w:rPr>
          <w:rFonts w:hint="eastAsia"/>
        </w:rPr>
        <w:t>少子高齢化による労働人口の減少が加速する日本において、給与計算をはじめとするノンコア業務をアウトソーシングし、人材・リソースをコア業務へ集中させることの重要性は年々高まっています。ペイロールは、こうした時代の変化に対応する手段のひとつとして「</w:t>
      </w:r>
      <w:r>
        <w:t>HR BPaaS」を提供しており、多くの大企業における給与計算BPOの実現を支援してきました。</w:t>
      </w:r>
    </w:p>
    <w:p w14:paraId="015F18C7" w14:textId="5E1C637E" w:rsidR="000B3D41" w:rsidRDefault="00196E5B" w:rsidP="008278D5">
      <w:pPr>
        <w:spacing w:after="0" w:line="240" w:lineRule="auto"/>
        <w:ind w:firstLineChars="100" w:firstLine="220"/>
      </w:pPr>
      <w:r>
        <w:rPr>
          <w:rFonts w:hint="eastAsia"/>
        </w:rPr>
        <w:t>一方で、</w:t>
      </w:r>
      <w:r>
        <w:t>BPOの導入検討においては「実際にどのような環境で、どのように業務が行われているのか」を確認したいというニーズがあるものの、実際の業務拠点を検討段階で見学できる機会はほとんどないのが実情です。</w:t>
      </w:r>
      <w:r w:rsidR="0038092F">
        <w:rPr>
          <w:rFonts w:hint="eastAsia"/>
        </w:rPr>
        <w:t>本ツアーはこのような課題を解消すべく年2～3回ほど開催しており、次回は2026年8月27日（木）から28日（金）の開催を予定しています。</w:t>
      </w:r>
    </w:p>
    <w:p w14:paraId="741397E6" w14:textId="77777777" w:rsidR="008278D5" w:rsidRDefault="008278D5" w:rsidP="008278D5">
      <w:pPr>
        <w:spacing w:after="0" w:line="240" w:lineRule="auto"/>
        <w:ind w:firstLineChars="100" w:firstLine="220"/>
      </w:pPr>
    </w:p>
    <w:p w14:paraId="2106D4B9" w14:textId="77777777" w:rsidR="00BE22C1" w:rsidRDefault="00BE22C1" w:rsidP="008278D5">
      <w:pPr>
        <w:spacing w:after="0" w:line="240" w:lineRule="auto"/>
        <w:ind w:firstLineChars="100" w:firstLine="220"/>
      </w:pPr>
    </w:p>
    <w:p w14:paraId="31D6D784" w14:textId="2BD9B742" w:rsidR="008278D5" w:rsidRPr="0069639B" w:rsidRDefault="008278D5" w:rsidP="008278D5">
      <w:pPr>
        <w:spacing w:after="0" w:line="240" w:lineRule="auto"/>
        <w:rPr>
          <w:noProof/>
          <w:sz w:val="28"/>
          <w:szCs w:val="28"/>
        </w:rPr>
      </w:pPr>
      <w:r>
        <w:rPr>
          <w:rFonts w:hint="eastAsia"/>
          <w:b/>
          <w:bCs/>
          <w:sz w:val="28"/>
          <w:szCs w:val="28"/>
        </w:rPr>
        <w:t>株式会社ペイロールについて</w:t>
      </w:r>
    </w:p>
    <w:p w14:paraId="6E72817A" w14:textId="77777777" w:rsidR="00DF71FD" w:rsidRDefault="009335D5" w:rsidP="00131E00">
      <w:pPr>
        <w:spacing w:after="0" w:line="240" w:lineRule="auto"/>
        <w:ind w:firstLineChars="100" w:firstLine="220"/>
      </w:pPr>
      <w:r w:rsidRPr="003C7F20">
        <w:t>1989年</w:t>
      </w:r>
      <w:r w:rsidR="009B547A">
        <w:rPr>
          <w:rFonts w:hint="eastAsia"/>
        </w:rPr>
        <w:t>4</w:t>
      </w:r>
      <w:r w:rsidRPr="003C7F20">
        <w:t>月</w:t>
      </w:r>
      <w:r w:rsidR="009B547A">
        <w:rPr>
          <w:rFonts w:hint="eastAsia"/>
        </w:rPr>
        <w:t>1</w:t>
      </w:r>
      <w:r w:rsidRPr="003C7F20">
        <w:t>日設立。創業以来、主に</w:t>
      </w:r>
      <w:r w:rsidR="00196E5B">
        <w:rPr>
          <w:rFonts w:hint="eastAsia"/>
        </w:rPr>
        <w:t>エンタープライズ</w:t>
      </w:r>
      <w:r w:rsidRPr="003C7F20">
        <w:t>企業を対象として給与計算業務のBPOを提供しており、</w:t>
      </w:r>
      <w:r w:rsidR="005A6E7A">
        <w:rPr>
          <w:rFonts w:hint="eastAsia"/>
        </w:rPr>
        <w:t>257</w:t>
      </w:r>
      <w:r w:rsidRPr="003C7F20">
        <w:t>社11</w:t>
      </w:r>
      <w:r w:rsidR="005A6E7A">
        <w:rPr>
          <w:rFonts w:hint="eastAsia"/>
        </w:rPr>
        <w:t>4</w:t>
      </w:r>
      <w:r w:rsidRPr="003C7F20">
        <w:t>万人（202</w:t>
      </w:r>
      <w:r w:rsidR="005A6E7A">
        <w:rPr>
          <w:rFonts w:hint="eastAsia"/>
        </w:rPr>
        <w:t>6</w:t>
      </w:r>
      <w:r w:rsidRPr="003C7F20">
        <w:t>年</w:t>
      </w:r>
      <w:r w:rsidR="005A6E7A">
        <w:rPr>
          <w:rFonts w:hint="eastAsia"/>
        </w:rPr>
        <w:t>3</w:t>
      </w:r>
      <w:r w:rsidRPr="003C7F20">
        <w:t>月</w:t>
      </w:r>
      <w:r w:rsidR="006A6312">
        <w:rPr>
          <w:rFonts w:hint="eastAsia"/>
        </w:rPr>
        <w:t>末</w:t>
      </w:r>
      <w:r w:rsidRPr="003C7F20">
        <w:t>時点）の給与計算業務を受託しています。ペイロールの汎用型給与計算サービス「HR BPaaS」は、独自開発したクラウド人事給与ソフトと給与計算BPOを統合したサービスで、お客様固有の複雑な給与計算ロジックに対応しつつ、全てのお客様で共通する業務の標準化を推し進めることで、高い柔軟性と拡張性を併せ持っているところが特徴です。</w:t>
      </w:r>
    </w:p>
    <w:p w14:paraId="00000031" w14:textId="53408D1D" w:rsidR="00427A7C" w:rsidRDefault="009335D5" w:rsidP="00131E00">
      <w:pPr>
        <w:spacing w:after="0" w:line="240" w:lineRule="auto"/>
        <w:ind w:firstLineChars="100" w:firstLine="220"/>
      </w:pPr>
      <w:r w:rsidRPr="003C7F20">
        <w:t>労働人口が不足していく日本において、ペイロールは、人事部が抱える専門性の高いオペレーション業務を担うソフトインフラ企業となり、人事部がより戦略的な業務に注力できる環境を支えます。</w:t>
      </w:r>
    </w:p>
    <w:p w14:paraId="1B8450A5" w14:textId="77777777" w:rsidR="007E7BD6" w:rsidRDefault="007E7BD6" w:rsidP="00131E00">
      <w:pPr>
        <w:spacing w:after="0" w:line="240" w:lineRule="auto"/>
      </w:pPr>
    </w:p>
    <w:p w14:paraId="287502AC" w14:textId="77777777" w:rsidR="00DF71FD" w:rsidRPr="003C7F20" w:rsidRDefault="00DF71FD" w:rsidP="00131E00">
      <w:pPr>
        <w:spacing w:after="0" w:line="240" w:lineRule="auto"/>
      </w:pPr>
    </w:p>
    <w:p w14:paraId="00000038" w14:textId="77777777" w:rsidR="00427A7C" w:rsidRPr="003C7F20" w:rsidRDefault="009335D5" w:rsidP="00131E00">
      <w:pPr>
        <w:spacing w:after="0" w:line="240" w:lineRule="auto"/>
      </w:pPr>
      <w:r w:rsidRPr="003C7F20">
        <w:t xml:space="preserve">【お問い合わせ窓口】 </w:t>
      </w:r>
    </w:p>
    <w:p w14:paraId="7125C9E2" w14:textId="17DA6046" w:rsidR="009B547A" w:rsidRDefault="009335D5" w:rsidP="00131E00">
      <w:pPr>
        <w:spacing w:after="0" w:line="240" w:lineRule="auto"/>
      </w:pPr>
      <w:r w:rsidRPr="003C7F20">
        <w:t>株式会社ペイロール</w:t>
      </w:r>
      <w:r w:rsidR="009B547A">
        <w:rPr>
          <w:rFonts w:hint="eastAsia"/>
        </w:rPr>
        <w:t xml:space="preserve">　広報</w:t>
      </w:r>
    </w:p>
    <w:p w14:paraId="74CA5C78" w14:textId="77777777" w:rsidR="009B547A" w:rsidRDefault="009B547A" w:rsidP="00131E00">
      <w:pPr>
        <w:spacing w:after="0" w:line="240" w:lineRule="auto"/>
      </w:pPr>
      <w:r>
        <w:rPr>
          <w:rFonts w:hint="eastAsia"/>
        </w:rPr>
        <w:t>pr@payroll.co.jp</w:t>
      </w:r>
    </w:p>
    <w:p w14:paraId="0000003E" w14:textId="34A0E55D" w:rsidR="00427A7C" w:rsidRDefault="00427A7C" w:rsidP="00131E00">
      <w:pPr>
        <w:spacing w:after="0" w:line="240" w:lineRule="auto"/>
      </w:pPr>
      <w:r w:rsidRPr="003C7F20">
        <w:t>TEL</w:t>
      </w:r>
      <w:r w:rsidR="009B547A">
        <w:rPr>
          <w:rFonts w:hint="eastAsia"/>
        </w:rPr>
        <w:t xml:space="preserve">: </w:t>
      </w:r>
      <w:r w:rsidRPr="003C7F20">
        <w:t>03-5520-</w:t>
      </w:r>
      <w:r w:rsidR="009B547A">
        <w:rPr>
          <w:rFonts w:hint="eastAsia"/>
        </w:rPr>
        <w:t>1403</w:t>
      </w:r>
    </w:p>
    <w:sectPr w:rsidR="00427A7C">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8D866" w14:textId="77777777" w:rsidR="00255EE9" w:rsidRDefault="00255EE9" w:rsidP="00544F0E">
      <w:pPr>
        <w:spacing w:after="0" w:line="240" w:lineRule="auto"/>
      </w:pPr>
      <w:r>
        <w:separator/>
      </w:r>
    </w:p>
  </w:endnote>
  <w:endnote w:type="continuationSeparator" w:id="0">
    <w:p w14:paraId="1FB85235" w14:textId="77777777" w:rsidR="00255EE9" w:rsidRDefault="00255EE9" w:rsidP="00544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E5616" w14:textId="77777777" w:rsidR="00255EE9" w:rsidRDefault="00255EE9" w:rsidP="00544F0E">
      <w:pPr>
        <w:spacing w:after="0" w:line="240" w:lineRule="auto"/>
      </w:pPr>
      <w:r>
        <w:separator/>
      </w:r>
    </w:p>
  </w:footnote>
  <w:footnote w:type="continuationSeparator" w:id="0">
    <w:p w14:paraId="0001C8CE" w14:textId="77777777" w:rsidR="00255EE9" w:rsidRDefault="00255EE9" w:rsidP="00544F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7F7"/>
    <w:multiLevelType w:val="hybridMultilevel"/>
    <w:tmpl w:val="14A0831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1A40023"/>
    <w:multiLevelType w:val="hybridMultilevel"/>
    <w:tmpl w:val="E83497AC"/>
    <w:lvl w:ilvl="0" w:tplc="9E0E1C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D272914"/>
    <w:multiLevelType w:val="hybridMultilevel"/>
    <w:tmpl w:val="3FCE236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D824E6A"/>
    <w:multiLevelType w:val="hybridMultilevel"/>
    <w:tmpl w:val="D742B70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0341BD5"/>
    <w:multiLevelType w:val="hybridMultilevel"/>
    <w:tmpl w:val="30CC8A4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C5C0981"/>
    <w:multiLevelType w:val="hybridMultilevel"/>
    <w:tmpl w:val="AEF46C3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89A2FED"/>
    <w:multiLevelType w:val="hybridMultilevel"/>
    <w:tmpl w:val="ABE2A814"/>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7" w15:restartNumberingAfterBreak="0">
    <w:nsid w:val="41C13D5B"/>
    <w:multiLevelType w:val="hybridMultilevel"/>
    <w:tmpl w:val="63C29914"/>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44356CEB"/>
    <w:multiLevelType w:val="hybridMultilevel"/>
    <w:tmpl w:val="7CB6ADB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18946A6"/>
    <w:multiLevelType w:val="hybridMultilevel"/>
    <w:tmpl w:val="3AA411BC"/>
    <w:lvl w:ilvl="0" w:tplc="04090001">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0" w15:restartNumberingAfterBreak="0">
    <w:nsid w:val="54200866"/>
    <w:multiLevelType w:val="hybridMultilevel"/>
    <w:tmpl w:val="D83864E0"/>
    <w:lvl w:ilvl="0" w:tplc="04090001">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1" w15:restartNumberingAfterBreak="0">
    <w:nsid w:val="724053A6"/>
    <w:multiLevelType w:val="hybridMultilevel"/>
    <w:tmpl w:val="949CC918"/>
    <w:lvl w:ilvl="0" w:tplc="9E0E1C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47738158">
    <w:abstractNumId w:val="3"/>
  </w:num>
  <w:num w:numId="2" w16cid:durableId="1312753634">
    <w:abstractNumId w:val="2"/>
  </w:num>
  <w:num w:numId="3" w16cid:durableId="1297953786">
    <w:abstractNumId w:val="5"/>
  </w:num>
  <w:num w:numId="4" w16cid:durableId="1124008656">
    <w:abstractNumId w:val="4"/>
  </w:num>
  <w:num w:numId="5" w16cid:durableId="2080594157">
    <w:abstractNumId w:val="8"/>
  </w:num>
  <w:num w:numId="6" w16cid:durableId="1102215629">
    <w:abstractNumId w:val="0"/>
  </w:num>
  <w:num w:numId="7" w16cid:durableId="401370477">
    <w:abstractNumId w:val="6"/>
  </w:num>
  <w:num w:numId="8" w16cid:durableId="1010330783">
    <w:abstractNumId w:val="9"/>
  </w:num>
  <w:num w:numId="9" w16cid:durableId="2043899456">
    <w:abstractNumId w:val="10"/>
  </w:num>
  <w:num w:numId="10" w16cid:durableId="206530230">
    <w:abstractNumId w:val="1"/>
  </w:num>
  <w:num w:numId="11" w16cid:durableId="244922182">
    <w:abstractNumId w:val="7"/>
  </w:num>
  <w:num w:numId="12" w16cid:durableId="76849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A7C"/>
    <w:rsid w:val="00001DFD"/>
    <w:rsid w:val="0002142F"/>
    <w:rsid w:val="00031BD8"/>
    <w:rsid w:val="0003675C"/>
    <w:rsid w:val="00037B20"/>
    <w:rsid w:val="00042D78"/>
    <w:rsid w:val="0005148B"/>
    <w:rsid w:val="00051CE7"/>
    <w:rsid w:val="000561C3"/>
    <w:rsid w:val="000613B8"/>
    <w:rsid w:val="00090F7E"/>
    <w:rsid w:val="00091C54"/>
    <w:rsid w:val="00093975"/>
    <w:rsid w:val="00093FED"/>
    <w:rsid w:val="000B3D41"/>
    <w:rsid w:val="000C5950"/>
    <w:rsid w:val="000D7D75"/>
    <w:rsid w:val="000F4C73"/>
    <w:rsid w:val="001023F4"/>
    <w:rsid w:val="001125B8"/>
    <w:rsid w:val="00124C2B"/>
    <w:rsid w:val="00127AF3"/>
    <w:rsid w:val="00131E00"/>
    <w:rsid w:val="00135102"/>
    <w:rsid w:val="001550C6"/>
    <w:rsid w:val="00167DE8"/>
    <w:rsid w:val="00172C11"/>
    <w:rsid w:val="00181E4F"/>
    <w:rsid w:val="00183214"/>
    <w:rsid w:val="00190408"/>
    <w:rsid w:val="00194EDE"/>
    <w:rsid w:val="00196E5B"/>
    <w:rsid w:val="001A2453"/>
    <w:rsid w:val="001C0AC0"/>
    <w:rsid w:val="001C1CDC"/>
    <w:rsid w:val="001C5836"/>
    <w:rsid w:val="001C63A3"/>
    <w:rsid w:val="001D17E8"/>
    <w:rsid w:val="001D1900"/>
    <w:rsid w:val="001D2976"/>
    <w:rsid w:val="001D30A6"/>
    <w:rsid w:val="001D79D1"/>
    <w:rsid w:val="001E0354"/>
    <w:rsid w:val="001F09A9"/>
    <w:rsid w:val="00213502"/>
    <w:rsid w:val="0022769B"/>
    <w:rsid w:val="00234F99"/>
    <w:rsid w:val="00240C2D"/>
    <w:rsid w:val="00242249"/>
    <w:rsid w:val="00247FD3"/>
    <w:rsid w:val="002534CC"/>
    <w:rsid w:val="00255EE9"/>
    <w:rsid w:val="00284064"/>
    <w:rsid w:val="00286298"/>
    <w:rsid w:val="00290E1D"/>
    <w:rsid w:val="002A2794"/>
    <w:rsid w:val="002B383A"/>
    <w:rsid w:val="002D5D04"/>
    <w:rsid w:val="002E52C1"/>
    <w:rsid w:val="002F20D4"/>
    <w:rsid w:val="002F3E05"/>
    <w:rsid w:val="002F627C"/>
    <w:rsid w:val="00301361"/>
    <w:rsid w:val="00303875"/>
    <w:rsid w:val="00307720"/>
    <w:rsid w:val="00307C0E"/>
    <w:rsid w:val="0031033D"/>
    <w:rsid w:val="0031199F"/>
    <w:rsid w:val="00325FBD"/>
    <w:rsid w:val="00335ACD"/>
    <w:rsid w:val="00337671"/>
    <w:rsid w:val="00340F90"/>
    <w:rsid w:val="00341B64"/>
    <w:rsid w:val="0034454A"/>
    <w:rsid w:val="003509BC"/>
    <w:rsid w:val="00363349"/>
    <w:rsid w:val="003726B4"/>
    <w:rsid w:val="0038092F"/>
    <w:rsid w:val="00383378"/>
    <w:rsid w:val="00385932"/>
    <w:rsid w:val="003926A2"/>
    <w:rsid w:val="003A4E51"/>
    <w:rsid w:val="003C4FAA"/>
    <w:rsid w:val="003C5051"/>
    <w:rsid w:val="003C6CA4"/>
    <w:rsid w:val="003C7F20"/>
    <w:rsid w:val="003D2820"/>
    <w:rsid w:val="003E10FD"/>
    <w:rsid w:val="003E7C81"/>
    <w:rsid w:val="003F0AE8"/>
    <w:rsid w:val="003F591C"/>
    <w:rsid w:val="00405EAB"/>
    <w:rsid w:val="00412D0F"/>
    <w:rsid w:val="00416B5C"/>
    <w:rsid w:val="00427A7C"/>
    <w:rsid w:val="00466B9B"/>
    <w:rsid w:val="00471EFE"/>
    <w:rsid w:val="004721A6"/>
    <w:rsid w:val="00474096"/>
    <w:rsid w:val="004745AC"/>
    <w:rsid w:val="00481E09"/>
    <w:rsid w:val="00484E8B"/>
    <w:rsid w:val="004870FC"/>
    <w:rsid w:val="00491404"/>
    <w:rsid w:val="004B0792"/>
    <w:rsid w:val="004B2942"/>
    <w:rsid w:val="004C6493"/>
    <w:rsid w:val="004D46E5"/>
    <w:rsid w:val="004D486F"/>
    <w:rsid w:val="004D79BA"/>
    <w:rsid w:val="004E58D8"/>
    <w:rsid w:val="004F08BC"/>
    <w:rsid w:val="004F203E"/>
    <w:rsid w:val="00500E67"/>
    <w:rsid w:val="00507D30"/>
    <w:rsid w:val="0051542B"/>
    <w:rsid w:val="005313C8"/>
    <w:rsid w:val="005378E0"/>
    <w:rsid w:val="00544F0E"/>
    <w:rsid w:val="00554A5A"/>
    <w:rsid w:val="00554A86"/>
    <w:rsid w:val="00562282"/>
    <w:rsid w:val="00566DBE"/>
    <w:rsid w:val="00573521"/>
    <w:rsid w:val="00593BB0"/>
    <w:rsid w:val="00593ED8"/>
    <w:rsid w:val="005952B9"/>
    <w:rsid w:val="005A0AB0"/>
    <w:rsid w:val="005A6E7A"/>
    <w:rsid w:val="005B16F9"/>
    <w:rsid w:val="005B1F94"/>
    <w:rsid w:val="005B765C"/>
    <w:rsid w:val="005B7961"/>
    <w:rsid w:val="005C120B"/>
    <w:rsid w:val="005C2120"/>
    <w:rsid w:val="005C2BC6"/>
    <w:rsid w:val="005C5F67"/>
    <w:rsid w:val="005C6FDA"/>
    <w:rsid w:val="005D3D11"/>
    <w:rsid w:val="005D44AD"/>
    <w:rsid w:val="005E3871"/>
    <w:rsid w:val="005F2F5E"/>
    <w:rsid w:val="005F4C00"/>
    <w:rsid w:val="005F5A5A"/>
    <w:rsid w:val="005F6EB6"/>
    <w:rsid w:val="00620C99"/>
    <w:rsid w:val="00622021"/>
    <w:rsid w:val="006256BC"/>
    <w:rsid w:val="006358FA"/>
    <w:rsid w:val="00645759"/>
    <w:rsid w:val="0064651B"/>
    <w:rsid w:val="00652B94"/>
    <w:rsid w:val="00662AEC"/>
    <w:rsid w:val="00674CD3"/>
    <w:rsid w:val="00675C92"/>
    <w:rsid w:val="00683083"/>
    <w:rsid w:val="0068328E"/>
    <w:rsid w:val="00685556"/>
    <w:rsid w:val="00690624"/>
    <w:rsid w:val="00691828"/>
    <w:rsid w:val="00691DB0"/>
    <w:rsid w:val="0069258D"/>
    <w:rsid w:val="0069639B"/>
    <w:rsid w:val="006971C6"/>
    <w:rsid w:val="006A6312"/>
    <w:rsid w:val="006B17BD"/>
    <w:rsid w:val="006C108F"/>
    <w:rsid w:val="006C411E"/>
    <w:rsid w:val="006C470C"/>
    <w:rsid w:val="006D11D0"/>
    <w:rsid w:val="006D3BBB"/>
    <w:rsid w:val="006D64F7"/>
    <w:rsid w:val="006D7B41"/>
    <w:rsid w:val="006E6B8E"/>
    <w:rsid w:val="006F0B7F"/>
    <w:rsid w:val="006F2F09"/>
    <w:rsid w:val="006F6659"/>
    <w:rsid w:val="00700397"/>
    <w:rsid w:val="00710598"/>
    <w:rsid w:val="0073210D"/>
    <w:rsid w:val="00736FC1"/>
    <w:rsid w:val="00741DF2"/>
    <w:rsid w:val="00743503"/>
    <w:rsid w:val="00752EF2"/>
    <w:rsid w:val="00755260"/>
    <w:rsid w:val="007561B2"/>
    <w:rsid w:val="0076487A"/>
    <w:rsid w:val="007650C9"/>
    <w:rsid w:val="0077330D"/>
    <w:rsid w:val="007740C3"/>
    <w:rsid w:val="0078009F"/>
    <w:rsid w:val="007857D9"/>
    <w:rsid w:val="0079204D"/>
    <w:rsid w:val="00795C7B"/>
    <w:rsid w:val="007A29D0"/>
    <w:rsid w:val="007A7141"/>
    <w:rsid w:val="007B6040"/>
    <w:rsid w:val="007D05D7"/>
    <w:rsid w:val="007D5724"/>
    <w:rsid w:val="007E0447"/>
    <w:rsid w:val="007E51DE"/>
    <w:rsid w:val="007E5349"/>
    <w:rsid w:val="007E5B60"/>
    <w:rsid w:val="007E7BD6"/>
    <w:rsid w:val="007F5EEA"/>
    <w:rsid w:val="008076B8"/>
    <w:rsid w:val="00807B03"/>
    <w:rsid w:val="0082707C"/>
    <w:rsid w:val="008278D5"/>
    <w:rsid w:val="0084029D"/>
    <w:rsid w:val="00850088"/>
    <w:rsid w:val="0085066A"/>
    <w:rsid w:val="00865428"/>
    <w:rsid w:val="00867C1C"/>
    <w:rsid w:val="008719F7"/>
    <w:rsid w:val="00880654"/>
    <w:rsid w:val="008811F3"/>
    <w:rsid w:val="00886461"/>
    <w:rsid w:val="008A7F79"/>
    <w:rsid w:val="008B0B89"/>
    <w:rsid w:val="008B644F"/>
    <w:rsid w:val="008B6FE6"/>
    <w:rsid w:val="008C2C50"/>
    <w:rsid w:val="008C4F6C"/>
    <w:rsid w:val="008D0576"/>
    <w:rsid w:val="008D0D4E"/>
    <w:rsid w:val="008D61F8"/>
    <w:rsid w:val="008E7154"/>
    <w:rsid w:val="0090755F"/>
    <w:rsid w:val="0091238D"/>
    <w:rsid w:val="00913678"/>
    <w:rsid w:val="00915306"/>
    <w:rsid w:val="00927128"/>
    <w:rsid w:val="009335D5"/>
    <w:rsid w:val="00933EA5"/>
    <w:rsid w:val="00936858"/>
    <w:rsid w:val="00936C42"/>
    <w:rsid w:val="00945B3A"/>
    <w:rsid w:val="00946011"/>
    <w:rsid w:val="0095612B"/>
    <w:rsid w:val="00957377"/>
    <w:rsid w:val="009600B5"/>
    <w:rsid w:val="00964BE2"/>
    <w:rsid w:val="00976175"/>
    <w:rsid w:val="00991B05"/>
    <w:rsid w:val="009B3338"/>
    <w:rsid w:val="009B547A"/>
    <w:rsid w:val="009B5622"/>
    <w:rsid w:val="009C4950"/>
    <w:rsid w:val="009C512E"/>
    <w:rsid w:val="009E3649"/>
    <w:rsid w:val="009E6F00"/>
    <w:rsid w:val="009F2AED"/>
    <w:rsid w:val="009F2FBB"/>
    <w:rsid w:val="00A15256"/>
    <w:rsid w:val="00A15AEF"/>
    <w:rsid w:val="00A22A0F"/>
    <w:rsid w:val="00A356A6"/>
    <w:rsid w:val="00A408E4"/>
    <w:rsid w:val="00A461BF"/>
    <w:rsid w:val="00A82C82"/>
    <w:rsid w:val="00A85165"/>
    <w:rsid w:val="00A967D1"/>
    <w:rsid w:val="00AA17F1"/>
    <w:rsid w:val="00AC1BA5"/>
    <w:rsid w:val="00AC1E21"/>
    <w:rsid w:val="00AD7A7B"/>
    <w:rsid w:val="00AE0D32"/>
    <w:rsid w:val="00AE33D9"/>
    <w:rsid w:val="00AE3791"/>
    <w:rsid w:val="00AF0C56"/>
    <w:rsid w:val="00B00218"/>
    <w:rsid w:val="00B05F3E"/>
    <w:rsid w:val="00B10407"/>
    <w:rsid w:val="00B116D4"/>
    <w:rsid w:val="00B128BB"/>
    <w:rsid w:val="00B13194"/>
    <w:rsid w:val="00B315F3"/>
    <w:rsid w:val="00B360E4"/>
    <w:rsid w:val="00B41475"/>
    <w:rsid w:val="00B41EE3"/>
    <w:rsid w:val="00B509FF"/>
    <w:rsid w:val="00B5368A"/>
    <w:rsid w:val="00B75A77"/>
    <w:rsid w:val="00B8557B"/>
    <w:rsid w:val="00BA6719"/>
    <w:rsid w:val="00BA7D01"/>
    <w:rsid w:val="00BB1060"/>
    <w:rsid w:val="00BB6C27"/>
    <w:rsid w:val="00BB7A1B"/>
    <w:rsid w:val="00BC5217"/>
    <w:rsid w:val="00BD1C6F"/>
    <w:rsid w:val="00BD46CD"/>
    <w:rsid w:val="00BE22C1"/>
    <w:rsid w:val="00BE6A33"/>
    <w:rsid w:val="00BF5985"/>
    <w:rsid w:val="00BF59F9"/>
    <w:rsid w:val="00BF7958"/>
    <w:rsid w:val="00C00E4C"/>
    <w:rsid w:val="00C02349"/>
    <w:rsid w:val="00C371B5"/>
    <w:rsid w:val="00C40A1D"/>
    <w:rsid w:val="00C61810"/>
    <w:rsid w:val="00C71D1B"/>
    <w:rsid w:val="00C84248"/>
    <w:rsid w:val="00C84B88"/>
    <w:rsid w:val="00C8584D"/>
    <w:rsid w:val="00C85A21"/>
    <w:rsid w:val="00C957A6"/>
    <w:rsid w:val="00CA09FB"/>
    <w:rsid w:val="00CA64A0"/>
    <w:rsid w:val="00CB6468"/>
    <w:rsid w:val="00CB66C1"/>
    <w:rsid w:val="00CC0F67"/>
    <w:rsid w:val="00CC43E7"/>
    <w:rsid w:val="00CD0915"/>
    <w:rsid w:val="00CD343D"/>
    <w:rsid w:val="00CE70A0"/>
    <w:rsid w:val="00CF6452"/>
    <w:rsid w:val="00D06EEB"/>
    <w:rsid w:val="00D14AEE"/>
    <w:rsid w:val="00D14CA2"/>
    <w:rsid w:val="00D163C2"/>
    <w:rsid w:val="00D16A34"/>
    <w:rsid w:val="00D1762D"/>
    <w:rsid w:val="00D179CC"/>
    <w:rsid w:val="00D347EC"/>
    <w:rsid w:val="00D422FD"/>
    <w:rsid w:val="00D434F4"/>
    <w:rsid w:val="00D502EB"/>
    <w:rsid w:val="00D51F46"/>
    <w:rsid w:val="00D53618"/>
    <w:rsid w:val="00D702C7"/>
    <w:rsid w:val="00D76559"/>
    <w:rsid w:val="00D93F72"/>
    <w:rsid w:val="00D94341"/>
    <w:rsid w:val="00DA0AE4"/>
    <w:rsid w:val="00DA2CD0"/>
    <w:rsid w:val="00DA4BA5"/>
    <w:rsid w:val="00DB2951"/>
    <w:rsid w:val="00DB3D90"/>
    <w:rsid w:val="00DB6DF2"/>
    <w:rsid w:val="00DC1C84"/>
    <w:rsid w:val="00DC2124"/>
    <w:rsid w:val="00DD19D7"/>
    <w:rsid w:val="00DD4791"/>
    <w:rsid w:val="00DD4E3C"/>
    <w:rsid w:val="00DE04D7"/>
    <w:rsid w:val="00DE12C3"/>
    <w:rsid w:val="00DE52A7"/>
    <w:rsid w:val="00DF248B"/>
    <w:rsid w:val="00DF71FD"/>
    <w:rsid w:val="00E20EDF"/>
    <w:rsid w:val="00E211B7"/>
    <w:rsid w:val="00E22CD0"/>
    <w:rsid w:val="00E23242"/>
    <w:rsid w:val="00E356FC"/>
    <w:rsid w:val="00E35A90"/>
    <w:rsid w:val="00E535FC"/>
    <w:rsid w:val="00E71CA0"/>
    <w:rsid w:val="00E82C26"/>
    <w:rsid w:val="00E84D2F"/>
    <w:rsid w:val="00E870A4"/>
    <w:rsid w:val="00E93926"/>
    <w:rsid w:val="00EB2D79"/>
    <w:rsid w:val="00EC0323"/>
    <w:rsid w:val="00EC06D2"/>
    <w:rsid w:val="00EC2031"/>
    <w:rsid w:val="00EC23AC"/>
    <w:rsid w:val="00ED0C6D"/>
    <w:rsid w:val="00ED43D8"/>
    <w:rsid w:val="00EE3C9F"/>
    <w:rsid w:val="00EF1E6C"/>
    <w:rsid w:val="00EF29A5"/>
    <w:rsid w:val="00F01913"/>
    <w:rsid w:val="00F07E8C"/>
    <w:rsid w:val="00F1216B"/>
    <w:rsid w:val="00F257A5"/>
    <w:rsid w:val="00F31A0E"/>
    <w:rsid w:val="00F34355"/>
    <w:rsid w:val="00F36135"/>
    <w:rsid w:val="00F442AB"/>
    <w:rsid w:val="00F4531C"/>
    <w:rsid w:val="00F62677"/>
    <w:rsid w:val="00F74A2C"/>
    <w:rsid w:val="00F95A7F"/>
    <w:rsid w:val="00FA59BC"/>
    <w:rsid w:val="00FC0779"/>
    <w:rsid w:val="00FC124B"/>
    <w:rsid w:val="00FC263E"/>
    <w:rsid w:val="00FC28E0"/>
    <w:rsid w:val="00FC70A8"/>
    <w:rsid w:val="00FC7DAC"/>
    <w:rsid w:val="08BFFADE"/>
    <w:rsid w:val="149A00DD"/>
    <w:rsid w:val="32384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E9184E"/>
  <w15:docId w15:val="{EB12E952-3E1A-4482-8922-F05FCC30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2"/>
        <w:szCs w:val="22"/>
        <w:lang w:val="en-US" w:eastAsia="ja-JP" w:bidi="ar-SA"/>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FE6"/>
  </w:style>
  <w:style w:type="paragraph" w:styleId="1">
    <w:name w:val="heading 1"/>
    <w:basedOn w:val="a"/>
    <w:next w:val="a"/>
    <w:uiPriority w:val="9"/>
    <w:qFormat/>
    <w:pPr>
      <w:keepNext/>
      <w:keepLines/>
      <w:spacing w:before="280" w:after="80"/>
      <w:outlineLvl w:val="0"/>
    </w:pPr>
    <w:rPr>
      <w:rFonts w:ascii="游ゴシック Light" w:eastAsia="游ゴシック Light" w:hAnsi="游ゴシック Light" w:cs="游ゴシック Light"/>
      <w:color w:val="000000"/>
      <w:sz w:val="32"/>
      <w:szCs w:val="32"/>
    </w:rPr>
  </w:style>
  <w:style w:type="paragraph" w:styleId="2">
    <w:name w:val="heading 2"/>
    <w:basedOn w:val="a"/>
    <w:next w:val="a"/>
    <w:uiPriority w:val="9"/>
    <w:semiHidden/>
    <w:unhideWhenUsed/>
    <w:qFormat/>
    <w:pPr>
      <w:keepNext/>
      <w:keepLines/>
      <w:spacing w:before="160" w:after="80"/>
      <w:outlineLvl w:val="1"/>
    </w:pPr>
    <w:rPr>
      <w:rFonts w:ascii="游ゴシック Light" w:eastAsia="游ゴシック Light" w:hAnsi="游ゴシック Light" w:cs="游ゴシック Light"/>
      <w:color w:val="000000"/>
      <w:sz w:val="28"/>
      <w:szCs w:val="28"/>
    </w:rPr>
  </w:style>
  <w:style w:type="paragraph" w:styleId="3">
    <w:name w:val="heading 3"/>
    <w:basedOn w:val="a"/>
    <w:next w:val="a"/>
    <w:uiPriority w:val="9"/>
    <w:semiHidden/>
    <w:unhideWhenUsed/>
    <w:qFormat/>
    <w:pPr>
      <w:keepNext/>
      <w:keepLines/>
      <w:spacing w:before="160" w:after="80"/>
      <w:outlineLvl w:val="2"/>
    </w:pPr>
    <w:rPr>
      <w:rFonts w:ascii="游ゴシック Light" w:eastAsia="游ゴシック Light" w:hAnsi="游ゴシック Light" w:cs="游ゴシック Light"/>
      <w:color w:val="000000"/>
      <w:sz w:val="24"/>
      <w:szCs w:val="24"/>
    </w:rPr>
  </w:style>
  <w:style w:type="paragraph" w:styleId="4">
    <w:name w:val="heading 4"/>
    <w:basedOn w:val="a"/>
    <w:next w:val="a"/>
    <w:uiPriority w:val="9"/>
    <w:semiHidden/>
    <w:unhideWhenUsed/>
    <w:qFormat/>
    <w:pPr>
      <w:keepNext/>
      <w:keepLines/>
      <w:spacing w:before="80" w:after="40"/>
      <w:outlineLvl w:val="3"/>
    </w:pPr>
    <w:rPr>
      <w:rFonts w:ascii="游ゴシック Light" w:eastAsia="游ゴシック Light" w:hAnsi="游ゴシック Light" w:cs="游ゴシック Light"/>
      <w:color w:val="000000"/>
    </w:rPr>
  </w:style>
  <w:style w:type="paragraph" w:styleId="5">
    <w:name w:val="heading 5"/>
    <w:basedOn w:val="a"/>
    <w:next w:val="a"/>
    <w:uiPriority w:val="9"/>
    <w:semiHidden/>
    <w:unhideWhenUsed/>
    <w:qFormat/>
    <w:pPr>
      <w:keepNext/>
      <w:keepLines/>
      <w:spacing w:before="80" w:after="40"/>
      <w:ind w:left="100"/>
      <w:outlineLvl w:val="4"/>
    </w:pPr>
    <w:rPr>
      <w:rFonts w:ascii="游ゴシック Light" w:eastAsia="游ゴシック Light" w:hAnsi="游ゴシック Light" w:cs="游ゴシック Light"/>
      <w:color w:val="000000"/>
    </w:rPr>
  </w:style>
  <w:style w:type="paragraph" w:styleId="6">
    <w:name w:val="heading 6"/>
    <w:basedOn w:val="a"/>
    <w:next w:val="a"/>
    <w:uiPriority w:val="9"/>
    <w:semiHidden/>
    <w:unhideWhenUsed/>
    <w:qFormat/>
    <w:pPr>
      <w:keepNext/>
      <w:keepLines/>
      <w:spacing w:before="80" w:after="40"/>
      <w:ind w:left="200"/>
      <w:outlineLvl w:val="5"/>
    </w:pPr>
    <w:rPr>
      <w:rFonts w:ascii="游ゴシック Light" w:eastAsia="游ゴシック Light" w:hAnsi="游ゴシック Light" w:cs="游ゴシック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spacing w:after="80" w:line="240" w:lineRule="auto"/>
      <w:jc w:val="center"/>
    </w:pPr>
    <w:rPr>
      <w:rFonts w:ascii="游ゴシック Light" w:eastAsia="游ゴシック Light" w:hAnsi="游ゴシック Light" w:cs="游ゴシック Light"/>
      <w:sz w:val="56"/>
      <w:szCs w:val="56"/>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jc w:val="center"/>
    </w:pPr>
    <w:rPr>
      <w:rFonts w:ascii="游ゴシック Light" w:eastAsia="游ゴシック Light" w:hAnsi="游ゴシック Light" w:cs="游ゴシック Light"/>
      <w:color w:val="595959"/>
      <w:sz w:val="28"/>
      <w:szCs w:val="28"/>
    </w:rPr>
  </w:style>
  <w:style w:type="paragraph" w:styleId="a5">
    <w:name w:val="header"/>
    <w:basedOn w:val="a"/>
    <w:link w:val="a6"/>
    <w:uiPriority w:val="99"/>
    <w:unhideWhenUsed/>
    <w:rsid w:val="00F31938"/>
    <w:pPr>
      <w:tabs>
        <w:tab w:val="center" w:pos="4252"/>
        <w:tab w:val="right" w:pos="8504"/>
      </w:tabs>
      <w:snapToGrid w:val="0"/>
    </w:pPr>
  </w:style>
  <w:style w:type="character" w:customStyle="1" w:styleId="a6">
    <w:name w:val="ヘッダー (文字)"/>
    <w:basedOn w:val="a0"/>
    <w:link w:val="a5"/>
    <w:uiPriority w:val="99"/>
    <w:rsid w:val="00F31938"/>
  </w:style>
  <w:style w:type="paragraph" w:styleId="a7">
    <w:name w:val="footer"/>
    <w:basedOn w:val="a"/>
    <w:link w:val="a8"/>
    <w:uiPriority w:val="99"/>
    <w:unhideWhenUsed/>
    <w:rsid w:val="00F31938"/>
    <w:pPr>
      <w:tabs>
        <w:tab w:val="center" w:pos="4252"/>
        <w:tab w:val="right" w:pos="8504"/>
      </w:tabs>
      <w:snapToGrid w:val="0"/>
    </w:pPr>
  </w:style>
  <w:style w:type="character" w:customStyle="1" w:styleId="a8">
    <w:name w:val="フッター (文字)"/>
    <w:basedOn w:val="a0"/>
    <w:link w:val="a7"/>
    <w:uiPriority w:val="99"/>
    <w:rsid w:val="00F31938"/>
  </w:style>
  <w:style w:type="paragraph" w:styleId="a9">
    <w:name w:val="Revision"/>
    <w:hidden/>
    <w:uiPriority w:val="99"/>
    <w:semiHidden/>
    <w:rsid w:val="005875F8"/>
    <w:pPr>
      <w:widowControl/>
      <w:spacing w:after="0" w:line="240" w:lineRule="auto"/>
    </w:pPr>
  </w:style>
  <w:style w:type="character" w:styleId="aa">
    <w:name w:val="annotation reference"/>
    <w:basedOn w:val="a0"/>
    <w:uiPriority w:val="99"/>
    <w:semiHidden/>
    <w:unhideWhenUsed/>
    <w:rsid w:val="002E5B8F"/>
    <w:rPr>
      <w:sz w:val="18"/>
      <w:szCs w:val="18"/>
    </w:rPr>
  </w:style>
  <w:style w:type="paragraph" w:styleId="ab">
    <w:name w:val="annotation text"/>
    <w:basedOn w:val="a"/>
    <w:link w:val="ac"/>
    <w:uiPriority w:val="99"/>
    <w:unhideWhenUsed/>
    <w:rsid w:val="002E5B8F"/>
  </w:style>
  <w:style w:type="character" w:customStyle="1" w:styleId="ac">
    <w:name w:val="コメント文字列 (文字)"/>
    <w:basedOn w:val="a0"/>
    <w:link w:val="ab"/>
    <w:uiPriority w:val="99"/>
    <w:rsid w:val="002E5B8F"/>
  </w:style>
  <w:style w:type="paragraph" w:styleId="ad">
    <w:name w:val="annotation subject"/>
    <w:basedOn w:val="ab"/>
    <w:next w:val="ab"/>
    <w:link w:val="ae"/>
    <w:uiPriority w:val="99"/>
    <w:semiHidden/>
    <w:unhideWhenUsed/>
    <w:rsid w:val="002E5B8F"/>
    <w:rPr>
      <w:b/>
      <w:bCs/>
    </w:rPr>
  </w:style>
  <w:style w:type="character" w:customStyle="1" w:styleId="ae">
    <w:name w:val="コメント内容 (文字)"/>
    <w:basedOn w:val="ac"/>
    <w:link w:val="ad"/>
    <w:uiPriority w:val="99"/>
    <w:semiHidden/>
    <w:rsid w:val="002E5B8F"/>
    <w:rPr>
      <w:b/>
      <w:bCs/>
    </w:rPr>
  </w:style>
  <w:style w:type="table" w:styleId="af">
    <w:name w:val="Table Grid"/>
    <w:basedOn w:val="a1"/>
    <w:uiPriority w:val="39"/>
    <w:rsid w:val="00B85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736FC1"/>
    <w:rPr>
      <w:color w:val="0000FF" w:themeColor="hyperlink"/>
      <w:u w:val="single"/>
    </w:rPr>
  </w:style>
  <w:style w:type="paragraph" w:styleId="af1">
    <w:name w:val="List Paragraph"/>
    <w:basedOn w:val="a"/>
    <w:uiPriority w:val="34"/>
    <w:qFormat/>
    <w:rsid w:val="00674CD3"/>
    <w:pPr>
      <w:ind w:leftChars="400" w:left="840"/>
    </w:pPr>
  </w:style>
  <w:style w:type="character" w:styleId="af2">
    <w:name w:val="Unresolved Mention"/>
    <w:basedOn w:val="a0"/>
    <w:uiPriority w:val="99"/>
    <w:semiHidden/>
    <w:unhideWhenUsed/>
    <w:rsid w:val="00D16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497219">
      <w:bodyDiv w:val="1"/>
      <w:marLeft w:val="0"/>
      <w:marRight w:val="0"/>
      <w:marTop w:val="0"/>
      <w:marBottom w:val="0"/>
      <w:divBdr>
        <w:top w:val="none" w:sz="0" w:space="0" w:color="auto"/>
        <w:left w:val="none" w:sz="0" w:space="0" w:color="auto"/>
        <w:bottom w:val="none" w:sz="0" w:space="0" w:color="auto"/>
        <w:right w:val="none" w:sz="0" w:space="0" w:color="auto"/>
      </w:divBdr>
    </w:div>
    <w:div w:id="1663585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iJgtJfThk21HJ2hsKB6qaElHzg==">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787</TotalTime>
  <Pages>4</Pages>
  <Words>325</Words>
  <Characters>1858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Payroll Inc.</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濱野健一郎</dc:creator>
  <cp:lastModifiedBy>齊藤彩奈</cp:lastModifiedBy>
  <cp:revision>30</cp:revision>
  <dcterms:created xsi:type="dcterms:W3CDTF">2026-03-23T05:44:00Z</dcterms:created>
  <dcterms:modified xsi:type="dcterms:W3CDTF">2026-06-04T09:04:00Z</dcterms:modified>
</cp:coreProperties>
</file>